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17" w:rsidRDefault="00216117" w:rsidP="00C90C89">
      <w:pPr>
        <w:spacing w:before="120" w:after="0" w:line="240" w:lineRule="auto"/>
        <w:rPr>
          <w:rFonts w:ascii="Arial" w:hAnsi="Arial" w:cs="Arial"/>
          <w:b/>
          <w:bCs/>
          <w:color w:val="E36C0A"/>
          <w:sz w:val="28"/>
          <w:szCs w:val="28"/>
        </w:rPr>
      </w:pPr>
    </w:p>
    <w:p w:rsidR="00216117" w:rsidRPr="00C90C89" w:rsidRDefault="00216117" w:rsidP="00C90C89">
      <w:pPr>
        <w:rPr>
          <w:rFonts w:ascii="Arial" w:eastAsia="Times New Roman" w:hAnsi="Arial" w:cs="Arial"/>
          <w:b/>
          <w:bCs/>
          <w:color w:val="E36C0A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42BC7FC0" wp14:editId="547DB03B">
            <wp:simplePos x="0" y="0"/>
            <wp:positionH relativeFrom="column">
              <wp:posOffset>5657850</wp:posOffset>
            </wp:positionH>
            <wp:positionV relativeFrom="paragraph">
              <wp:posOffset>-397510</wp:posOffset>
            </wp:positionV>
            <wp:extent cx="752475" cy="781050"/>
            <wp:effectExtent l="0" t="0" r="9525" b="0"/>
            <wp:wrapNone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4DEAC36" wp14:editId="1D817939">
            <wp:simplePos x="0" y="0"/>
            <wp:positionH relativeFrom="column">
              <wp:posOffset>-175895</wp:posOffset>
            </wp:positionH>
            <wp:positionV relativeFrom="paragraph">
              <wp:posOffset>-375920</wp:posOffset>
            </wp:positionV>
            <wp:extent cx="1362075" cy="809625"/>
            <wp:effectExtent l="0" t="0" r="9525" b="9525"/>
            <wp:wrapNone/>
            <wp:docPr id="5" name="Image 5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117" w:rsidRDefault="00216117" w:rsidP="00216117">
      <w:pPr>
        <w:pStyle w:val="Lgende"/>
        <w:rPr>
          <w:rFonts w:ascii="Arial" w:hAnsi="Arial" w:cs="Arial"/>
          <w:color w:val="E36C0A"/>
          <w:sz w:val="28"/>
          <w:szCs w:val="28"/>
        </w:rPr>
      </w:pPr>
      <w:r w:rsidRPr="002B1B7D">
        <w:rPr>
          <w:rFonts w:ascii="Arial" w:hAnsi="Arial" w:cs="Arial"/>
          <w:color w:val="E36C0A"/>
          <w:sz w:val="28"/>
          <w:szCs w:val="28"/>
        </w:rPr>
        <w:t>APPEL À PROJETS FORMATION IDEX 201</w:t>
      </w:r>
      <w:r w:rsidR="00953BBD">
        <w:rPr>
          <w:rFonts w:ascii="Arial" w:hAnsi="Arial" w:cs="Arial"/>
          <w:color w:val="E36C0A"/>
          <w:sz w:val="28"/>
          <w:szCs w:val="28"/>
        </w:rPr>
        <w:t>5</w:t>
      </w:r>
    </w:p>
    <w:p w:rsidR="00216117" w:rsidRPr="00E5080C" w:rsidRDefault="00216117" w:rsidP="00216117">
      <w:pPr>
        <w:spacing w:before="120" w:after="0" w:line="240" w:lineRule="auto"/>
        <w:jc w:val="center"/>
        <w:rPr>
          <w:rFonts w:ascii="Arial" w:hAnsi="Arial" w:cs="Arial"/>
          <w:b/>
          <w:bCs/>
          <w:color w:val="E36C0A"/>
          <w:sz w:val="28"/>
          <w:szCs w:val="28"/>
        </w:rPr>
      </w:pPr>
      <w:r w:rsidRPr="00E5080C">
        <w:rPr>
          <w:rFonts w:ascii="Arial" w:hAnsi="Arial" w:cs="Arial"/>
          <w:b/>
          <w:bCs/>
          <w:color w:val="E36C0A"/>
          <w:sz w:val="28"/>
          <w:szCs w:val="28"/>
        </w:rPr>
        <w:t>Parcours et Programmes d’Excellence</w:t>
      </w:r>
    </w:p>
    <w:p w:rsidR="00216117" w:rsidRPr="003251B0" w:rsidRDefault="00B21A46" w:rsidP="00216117">
      <w:pPr>
        <w:spacing w:before="120" w:after="0" w:line="240" w:lineRule="auto"/>
        <w:jc w:val="center"/>
        <w:rPr>
          <w:rFonts w:ascii="Arial" w:eastAsia="Times New Roman" w:hAnsi="Arial" w:cs="Times New Roman"/>
          <w:b/>
          <w:color w:val="E36C0A" w:themeColor="accent6" w:themeShade="BF"/>
          <w:sz w:val="40"/>
          <w:szCs w:val="40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>Offre de formation 2018-2022 / Expérimentation &amp; Prospection</w:t>
      </w:r>
    </w:p>
    <w:p w:rsidR="005C3A63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4B3861" w:rsidRDefault="004B3861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B21A46" w:rsidRDefault="005C3A63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Dans le cadre de la mise en œuvre de son Initiative d’excellence (I</w:t>
      </w:r>
      <w:r w:rsidR="0036337B">
        <w:rPr>
          <w:rFonts w:ascii="Arial" w:eastAsia="Times New Roman" w:hAnsi="Arial" w:cs="Times New Roman"/>
          <w:b/>
          <w:color w:val="1F497D" w:themeColor="text2"/>
          <w:lang w:eastAsia="fr-FR"/>
        </w:rPr>
        <w:t>DEX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), l’Université de Strasbourg veut, à travers cet appel à projets, </w:t>
      </w:r>
      <w:r w:rsidR="005B26B0"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renforcer 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l’excellence de </w:t>
      </w:r>
      <w:r w:rsidR="002E493A">
        <w:rPr>
          <w:rFonts w:ascii="Arial" w:eastAsia="Times New Roman" w:hAnsi="Arial" w:cs="Times New Roman"/>
          <w:b/>
          <w:color w:val="1F497D" w:themeColor="text2"/>
          <w:lang w:eastAsia="fr-FR"/>
        </w:rPr>
        <w:t>s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es formations en </w:t>
      </w:r>
      <w:r w:rsidRPr="00B03EC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soutenant </w:t>
      </w:r>
      <w:r w:rsidR="00B21A46" w:rsidRPr="00B03EC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des </w:t>
      </w:r>
      <w:r w:rsidR="00B21A46" w:rsidRPr="00B03EC2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>démarches proactives</w:t>
      </w:r>
      <w:r w:rsidR="00B03EC2" w:rsidRPr="00B03EC2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>, d’expérimentation sur le thème de l’interdisciplinarité ou de prospecti</w:t>
      </w:r>
      <w:r w:rsidR="00FE5295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>on</w:t>
      </w:r>
      <w:r w:rsidR="00B03EC2" w:rsidRPr="00B03EC2">
        <w:rPr>
          <w:rFonts w:ascii="Arial" w:eastAsia="Times New Roman" w:hAnsi="Arial" w:cs="Times New Roman"/>
          <w:b/>
          <w:color w:val="1F497D" w:themeColor="text2"/>
          <w:lang w:eastAsia="fr-FR"/>
        </w:rPr>
        <w:t>,</w:t>
      </w:r>
      <w:r w:rsidR="00B03EC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en vue de la préparation de la prochaine offre de formation 2018-2022.</w:t>
      </w:r>
    </w:p>
    <w:p w:rsidR="00B21A46" w:rsidRPr="000B14F2" w:rsidRDefault="00B21A46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9D4C06" w:rsidRPr="000B14F2" w:rsidRDefault="005C3A63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Cet appel à projets est ouvert à toutes </w:t>
      </w:r>
      <w:r w:rsidR="00147C6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les 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composantes. Il doit permettre de soutenir des </w:t>
      </w:r>
      <w:r w:rsidR="00B21A46"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projets </w:t>
      </w:r>
      <w:r w:rsidR="00B21A46">
        <w:rPr>
          <w:rFonts w:ascii="Arial" w:eastAsia="Times New Roman" w:hAnsi="Arial" w:cs="Times New Roman"/>
          <w:b/>
          <w:color w:val="1F497D" w:themeColor="text2"/>
          <w:lang w:eastAsia="fr-FR"/>
        </w:rPr>
        <w:t>novateurs, créatifs, précurseurs dans une offre de formation rénovée</w:t>
      </w:r>
      <w:r w:rsidR="003C07C8">
        <w:rPr>
          <w:rFonts w:ascii="Arial" w:eastAsia="Times New Roman" w:hAnsi="Arial" w:cs="Times New Roman"/>
          <w:b/>
          <w:color w:val="1F497D" w:themeColor="text2"/>
          <w:lang w:eastAsia="fr-FR"/>
        </w:rPr>
        <w:t>, pour une durée d’un an,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qui seront lancées opérationnellement à la rentrée 201</w:t>
      </w:r>
      <w:r w:rsidR="00953BBD">
        <w:rPr>
          <w:rFonts w:ascii="Arial" w:eastAsia="Times New Roman" w:hAnsi="Arial" w:cs="Times New Roman"/>
          <w:b/>
          <w:color w:val="1F497D" w:themeColor="text2"/>
          <w:lang w:eastAsia="fr-FR"/>
        </w:rPr>
        <w:t>5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ou en cours d’année universitaire 201</w:t>
      </w:r>
      <w:r w:rsidR="00953BBD">
        <w:rPr>
          <w:rFonts w:ascii="Arial" w:eastAsia="Times New Roman" w:hAnsi="Arial" w:cs="Times New Roman"/>
          <w:b/>
          <w:color w:val="1F497D" w:themeColor="text2"/>
          <w:lang w:eastAsia="fr-FR"/>
        </w:rPr>
        <w:t>5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-201</w:t>
      </w:r>
      <w:r w:rsidR="00953BBD">
        <w:rPr>
          <w:rFonts w:ascii="Arial" w:eastAsia="Times New Roman" w:hAnsi="Arial" w:cs="Times New Roman"/>
          <w:b/>
          <w:color w:val="1F497D" w:themeColor="text2"/>
          <w:lang w:eastAsia="fr-FR"/>
        </w:rPr>
        <w:t>6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.</w:t>
      </w:r>
      <w:r w:rsidR="0036524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</w:p>
    <w:p w:rsidR="005C3A63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3C07C8" w:rsidRDefault="003C07C8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B51B3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Les projets éligibles</w:t>
      </w:r>
    </w:p>
    <w:p w:rsidR="0036524C" w:rsidRDefault="0036524C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B03EC2" w:rsidRDefault="0036524C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 w:rsidRPr="00B03EC2">
        <w:rPr>
          <w:rFonts w:ascii="Arial" w:eastAsia="Times New Roman" w:hAnsi="Arial" w:cs="Arial"/>
          <w:color w:val="1F497D" w:themeColor="text2"/>
          <w:lang w:eastAsia="fr-FR"/>
        </w:rPr>
        <w:t xml:space="preserve">Cet appel vise </w:t>
      </w:r>
      <w:r w:rsidR="00B03EC2">
        <w:rPr>
          <w:rFonts w:ascii="Arial" w:eastAsia="Times New Roman" w:hAnsi="Arial" w:cs="Arial"/>
          <w:color w:val="1F497D" w:themeColor="text2"/>
          <w:lang w:eastAsia="fr-FR"/>
        </w:rPr>
        <w:t>à profiter des années</w:t>
      </w:r>
      <w:r w:rsidR="00170739">
        <w:rPr>
          <w:rFonts w:ascii="Arial" w:eastAsia="Times New Roman" w:hAnsi="Arial" w:cs="Arial"/>
          <w:color w:val="1F497D" w:themeColor="text2"/>
          <w:lang w:eastAsia="fr-FR"/>
        </w:rPr>
        <w:t xml:space="preserve"> 2015-2016</w:t>
      </w:r>
      <w:r w:rsidR="00B03EC2">
        <w:rPr>
          <w:rFonts w:ascii="Arial" w:eastAsia="Times New Roman" w:hAnsi="Arial" w:cs="Arial"/>
          <w:color w:val="1F497D" w:themeColor="text2"/>
          <w:lang w:eastAsia="fr-FR"/>
        </w:rPr>
        <w:t xml:space="preserve"> précédant la </w:t>
      </w:r>
      <w:r w:rsidR="00FE5295">
        <w:rPr>
          <w:rFonts w:ascii="Arial" w:eastAsia="Times New Roman" w:hAnsi="Arial" w:cs="Arial"/>
          <w:color w:val="1F497D" w:themeColor="text2"/>
          <w:lang w:eastAsia="fr-FR"/>
        </w:rPr>
        <w:t xml:space="preserve">nouvelle offre de formation 2018-2022 pour expérimenter l’interdisciplinarité en lançant des projets innovants inter-composantes ou pour lancer des travaux prospectifs </w:t>
      </w:r>
      <w:r w:rsidR="00170739">
        <w:rPr>
          <w:rFonts w:ascii="Arial" w:eastAsia="Times New Roman" w:hAnsi="Arial" w:cs="Arial"/>
          <w:color w:val="1F497D" w:themeColor="text2"/>
          <w:lang w:eastAsia="fr-FR"/>
        </w:rPr>
        <w:t>visant la rénovation</w:t>
      </w:r>
      <w:r w:rsidR="00FE5295">
        <w:rPr>
          <w:rFonts w:ascii="Arial" w:eastAsia="Times New Roman" w:hAnsi="Arial" w:cs="Arial"/>
          <w:color w:val="1F497D" w:themeColor="text2"/>
          <w:lang w:eastAsia="fr-FR"/>
        </w:rPr>
        <w:t xml:space="preserve"> de formations actuelles ou </w:t>
      </w:r>
      <w:r w:rsidR="00170739">
        <w:rPr>
          <w:rFonts w:ascii="Arial" w:eastAsia="Times New Roman" w:hAnsi="Arial" w:cs="Arial"/>
          <w:color w:val="1F497D" w:themeColor="text2"/>
          <w:lang w:eastAsia="fr-FR"/>
        </w:rPr>
        <w:t>la création</w:t>
      </w:r>
      <w:r w:rsidR="00FE5295">
        <w:rPr>
          <w:rFonts w:ascii="Arial" w:eastAsia="Times New Roman" w:hAnsi="Arial" w:cs="Arial"/>
          <w:color w:val="1F497D" w:themeColor="text2"/>
          <w:lang w:eastAsia="fr-FR"/>
        </w:rPr>
        <w:t xml:space="preserve"> de nouvelles.</w:t>
      </w:r>
    </w:p>
    <w:p w:rsidR="009C5EDC" w:rsidRDefault="009C5EDC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</w:p>
    <w:p w:rsidR="00B25315" w:rsidRDefault="009C5EDC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 xml:space="preserve">Ces projets doivent </w:t>
      </w:r>
      <w:r w:rsidRPr="009C5EDC">
        <w:rPr>
          <w:rFonts w:ascii="Arial" w:eastAsia="Times New Roman" w:hAnsi="Arial" w:cs="Arial"/>
          <w:color w:val="1F497D" w:themeColor="text2"/>
          <w:lang w:eastAsia="fr-FR"/>
        </w:rPr>
        <w:t>répond</w:t>
      </w:r>
      <w:r>
        <w:rPr>
          <w:rFonts w:ascii="Arial" w:eastAsia="Times New Roman" w:hAnsi="Arial" w:cs="Arial"/>
          <w:color w:val="1F497D" w:themeColor="text2"/>
          <w:lang w:eastAsia="fr-FR"/>
        </w:rPr>
        <w:t>re</w:t>
      </w:r>
      <w:r w:rsidRPr="009C5EDC">
        <w:rPr>
          <w:rFonts w:ascii="Arial" w:eastAsia="Times New Roman" w:hAnsi="Arial" w:cs="Arial"/>
          <w:color w:val="1F497D" w:themeColor="text2"/>
          <w:lang w:eastAsia="fr-FR"/>
        </w:rPr>
        <w:t xml:space="preserve"> aux nouvelles demandes de compétences exprimées par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 les acteurs de la recherche et des autres secteurs économiques, compétences exigeant notamment </w:t>
      </w:r>
      <w:r w:rsidRPr="009C5EDC">
        <w:rPr>
          <w:rFonts w:ascii="Arial" w:eastAsia="Times New Roman" w:hAnsi="Arial" w:cs="Arial"/>
          <w:color w:val="1F497D" w:themeColor="text2"/>
          <w:lang w:eastAsia="fr-FR"/>
        </w:rPr>
        <w:t>transversalité et interdisciplinarité.</w:t>
      </w:r>
    </w:p>
    <w:p w:rsidR="009C5EDC" w:rsidRDefault="009C5EDC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</w:p>
    <w:p w:rsidR="00B25315" w:rsidRDefault="00B25315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>Ces projets doivent bénéficier d’un fort soutien d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u/d</w:t>
      </w:r>
      <w:r w:rsidR="00170739"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>es</w:t>
      </w: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 xml:space="preserve"> directeur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(</w:t>
      </w:r>
      <w:r w:rsidR="00170739"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>s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)</w:t>
      </w: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 xml:space="preserve"> des composante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(</w:t>
      </w: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>s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)</w:t>
      </w: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 xml:space="preserve"> impliquée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(</w:t>
      </w: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>s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)</w:t>
      </w:r>
      <w:r>
        <w:rPr>
          <w:rFonts w:ascii="Arial" w:eastAsia="Times New Roman" w:hAnsi="Arial" w:cs="Arial"/>
          <w:color w:val="1F497D" w:themeColor="text2"/>
          <w:lang w:eastAsia="fr-FR"/>
        </w:rPr>
        <w:t>.</w:t>
      </w:r>
    </w:p>
    <w:p w:rsidR="00B25315" w:rsidRDefault="00B25315" w:rsidP="00B25315">
      <w:pPr>
        <w:jc w:val="both"/>
        <w:rPr>
          <w:rFonts w:ascii="Arial" w:hAnsi="Arial" w:cs="Arial"/>
          <w:color w:val="1F497D" w:themeColor="text2"/>
        </w:rPr>
      </w:pPr>
    </w:p>
    <w:p w:rsidR="000B14F2" w:rsidRDefault="00583DD6" w:rsidP="00604322">
      <w:pPr>
        <w:spacing w:after="0"/>
        <w:jc w:val="both"/>
        <w:rPr>
          <w:rFonts w:ascii="Arial" w:hAnsi="Arial" w:cs="Arial"/>
          <w:color w:val="1F497D"/>
        </w:rPr>
      </w:pPr>
      <w:r w:rsidRPr="00617A7E">
        <w:rPr>
          <w:rFonts w:ascii="Arial" w:hAnsi="Arial" w:cs="Arial"/>
          <w:b/>
          <w:color w:val="17365D" w:themeColor="text2" w:themeShade="BF"/>
        </w:rPr>
        <w:sym w:font="Webdings" w:char="F069"/>
      </w:r>
      <w:r w:rsidRPr="00385854">
        <w:rPr>
          <w:rFonts w:ascii="Arial" w:hAnsi="Arial" w:cs="Arial"/>
          <w:b/>
          <w:color w:val="984806" w:themeColor="accent6" w:themeShade="80"/>
        </w:rPr>
        <w:t xml:space="preserve"> </w:t>
      </w:r>
      <w:r w:rsidR="00496C15">
        <w:rPr>
          <w:rFonts w:ascii="Arial" w:hAnsi="Arial" w:cs="Arial"/>
          <w:color w:val="1F497D"/>
        </w:rPr>
        <w:t xml:space="preserve">Les </w:t>
      </w:r>
      <w:r w:rsidR="00A761EC">
        <w:rPr>
          <w:rFonts w:ascii="Arial" w:hAnsi="Arial" w:cs="Arial"/>
          <w:color w:val="1F497D"/>
        </w:rPr>
        <w:t xml:space="preserve">porteurs des projets </w:t>
      </w:r>
      <w:r>
        <w:rPr>
          <w:rFonts w:ascii="Arial" w:hAnsi="Arial" w:cs="Arial"/>
          <w:color w:val="1F497D"/>
        </w:rPr>
        <w:t>peuvent</w:t>
      </w:r>
      <w:r w:rsidR="000B14F2" w:rsidRPr="002B1B7D">
        <w:rPr>
          <w:rFonts w:ascii="Arial" w:hAnsi="Arial" w:cs="Arial"/>
          <w:color w:val="1F497D"/>
        </w:rPr>
        <w:t xml:space="preserve"> </w:t>
      </w:r>
      <w:r w:rsidR="00496C15">
        <w:rPr>
          <w:rFonts w:ascii="Arial" w:hAnsi="Arial" w:cs="Arial"/>
          <w:color w:val="1F497D"/>
        </w:rPr>
        <w:t xml:space="preserve">bénéficier d’un </w:t>
      </w:r>
      <w:r w:rsidR="000B14F2" w:rsidRPr="002B1B7D">
        <w:rPr>
          <w:rFonts w:ascii="Arial" w:hAnsi="Arial" w:cs="Arial"/>
          <w:color w:val="1F497D"/>
        </w:rPr>
        <w:t>accompagn</w:t>
      </w:r>
      <w:r w:rsidR="00496C15">
        <w:rPr>
          <w:rFonts w:ascii="Arial" w:hAnsi="Arial" w:cs="Arial"/>
          <w:color w:val="1F497D"/>
        </w:rPr>
        <w:t>ement</w:t>
      </w:r>
      <w:r w:rsidR="000B14F2" w:rsidRPr="002B1B7D">
        <w:rPr>
          <w:rFonts w:ascii="Arial" w:hAnsi="Arial" w:cs="Arial"/>
          <w:color w:val="1F497D"/>
        </w:rPr>
        <w:t xml:space="preserve"> </w:t>
      </w:r>
      <w:r w:rsidR="002E493A">
        <w:rPr>
          <w:rFonts w:ascii="Arial" w:hAnsi="Arial" w:cs="Arial"/>
          <w:color w:val="1F497D"/>
        </w:rPr>
        <w:t>de</w:t>
      </w:r>
      <w:r w:rsidR="000B14F2" w:rsidRPr="002B1B7D">
        <w:rPr>
          <w:rFonts w:ascii="Arial" w:hAnsi="Arial" w:cs="Arial"/>
          <w:color w:val="1F497D"/>
        </w:rPr>
        <w:t xml:space="preserve"> l’</w:t>
      </w:r>
      <w:r w:rsidR="000B14F2" w:rsidRPr="002B1B7D">
        <w:rPr>
          <w:rFonts w:ascii="Arial" w:hAnsi="Arial" w:cs="Arial"/>
          <w:b/>
          <w:color w:val="1F497D"/>
        </w:rPr>
        <w:t xml:space="preserve">Institut de Développement et d’Innovation Pédagogique (IDIP) </w:t>
      </w:r>
      <w:r w:rsidR="002E493A">
        <w:rPr>
          <w:rFonts w:ascii="Arial" w:hAnsi="Arial" w:cs="Arial"/>
          <w:color w:val="1F497D"/>
        </w:rPr>
        <w:t>pour</w:t>
      </w:r>
      <w:r w:rsidR="00496C15">
        <w:rPr>
          <w:rFonts w:ascii="Arial" w:hAnsi="Arial" w:cs="Arial"/>
          <w:color w:val="1F497D"/>
        </w:rPr>
        <w:t xml:space="preserve"> soutenir la </w:t>
      </w:r>
      <w:r w:rsidR="009C5EDC">
        <w:rPr>
          <w:rFonts w:ascii="Arial" w:hAnsi="Arial" w:cs="Arial"/>
          <w:color w:val="1F497D"/>
        </w:rPr>
        <w:t xml:space="preserve">conception et la </w:t>
      </w:r>
      <w:r w:rsidR="00496C15">
        <w:rPr>
          <w:rFonts w:ascii="Arial" w:hAnsi="Arial" w:cs="Arial"/>
          <w:color w:val="1F497D"/>
        </w:rPr>
        <w:t>m</w:t>
      </w:r>
      <w:r w:rsidR="002E493A">
        <w:rPr>
          <w:rFonts w:ascii="Arial" w:hAnsi="Arial" w:cs="Arial"/>
          <w:color w:val="1F497D"/>
        </w:rPr>
        <w:t>ise en œuvre de leurs projets</w:t>
      </w:r>
      <w:r w:rsidR="00496C15">
        <w:rPr>
          <w:rFonts w:ascii="Arial" w:hAnsi="Arial" w:cs="Arial"/>
          <w:color w:val="1F497D"/>
        </w:rPr>
        <w:t xml:space="preserve"> et leur permettre </w:t>
      </w:r>
      <w:r w:rsidR="0018210F">
        <w:rPr>
          <w:rFonts w:ascii="Arial" w:hAnsi="Arial" w:cs="Arial"/>
          <w:color w:val="1F497D"/>
        </w:rPr>
        <w:t xml:space="preserve">ainsi </w:t>
      </w:r>
      <w:r w:rsidR="00496C15">
        <w:rPr>
          <w:rFonts w:ascii="Arial" w:hAnsi="Arial" w:cs="Arial"/>
          <w:color w:val="1F497D"/>
        </w:rPr>
        <w:t>d’atteindre leurs objectifs.</w:t>
      </w:r>
    </w:p>
    <w:p w:rsidR="00AA49F4" w:rsidRPr="00604322" w:rsidRDefault="00AA49F4" w:rsidP="00496C15">
      <w:pPr>
        <w:jc w:val="both"/>
        <w:rPr>
          <w:rFonts w:ascii="Arial" w:hAnsi="Arial" w:cs="Arial"/>
          <w:color w:val="1F497D"/>
          <w:sz w:val="16"/>
          <w:szCs w:val="16"/>
        </w:rPr>
      </w:pPr>
    </w:p>
    <w:p w:rsidR="0018210F" w:rsidRPr="0018210F" w:rsidRDefault="0018210F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lang w:eastAsia="fr-FR"/>
        </w:rPr>
      </w:pPr>
    </w:p>
    <w:p w:rsidR="00B51B32" w:rsidRPr="000B14F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Dossier de candidature</w:t>
      </w:r>
    </w:p>
    <w:p w:rsidR="00B51B32" w:rsidRPr="00B51B3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8"/>
          <w:szCs w:val="18"/>
          <w:lang w:eastAsia="fr-FR"/>
        </w:rPr>
      </w:pPr>
    </w:p>
    <w:p w:rsidR="00B51B32" w:rsidRDefault="00B51B32" w:rsidP="00B51B32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 xml:space="preserve">Les demandes de financement devront être effectuées au moyen du dossier téléchargeable </w:t>
      </w:r>
      <w:r w:rsidR="002E493A">
        <w:rPr>
          <w:rFonts w:ascii="Arial" w:hAnsi="Arial" w:cs="Arial"/>
          <w:color w:val="1F497D" w:themeColor="text2"/>
        </w:rPr>
        <w:t>depuis</w:t>
      </w:r>
      <w:r w:rsidRPr="000B14F2">
        <w:rPr>
          <w:rFonts w:ascii="Arial" w:hAnsi="Arial" w:cs="Arial"/>
          <w:color w:val="1F497D" w:themeColor="text2"/>
        </w:rPr>
        <w:t xml:space="preserve"> le site de l’université</w:t>
      </w:r>
      <w:r w:rsidRPr="000B14F2">
        <w:rPr>
          <w:color w:val="1F497D" w:themeColor="text2"/>
        </w:rPr>
        <w:t xml:space="preserve"> </w:t>
      </w:r>
      <w:hyperlink r:id="rId9" w:history="1">
        <w:r w:rsidRPr="0034410B">
          <w:rPr>
            <w:rStyle w:val="Lienhypertexte"/>
            <w:rFonts w:ascii="Arial" w:hAnsi="Arial" w:cs="Arial"/>
          </w:rPr>
          <w:t>http://unistra.fr</w:t>
        </w:r>
      </w:hyperlink>
      <w:r w:rsidRPr="0034410B">
        <w:rPr>
          <w:rFonts w:ascii="Arial" w:hAnsi="Arial" w:cs="Arial"/>
        </w:rPr>
        <w:t xml:space="preserve">, </w:t>
      </w:r>
      <w:r w:rsidRPr="000B14F2">
        <w:rPr>
          <w:rFonts w:ascii="Arial" w:hAnsi="Arial" w:cs="Arial"/>
          <w:color w:val="1F497D" w:themeColor="text2"/>
        </w:rPr>
        <w:t>dans l</w:t>
      </w:r>
      <w:r w:rsidR="00AF6920">
        <w:rPr>
          <w:rFonts w:ascii="Arial" w:hAnsi="Arial" w:cs="Arial"/>
          <w:color w:val="1F497D" w:themeColor="text2"/>
        </w:rPr>
        <w:t>a rubrique « </w:t>
      </w:r>
      <w:proofErr w:type="spellStart"/>
      <w:r w:rsidR="00953BBD">
        <w:rPr>
          <w:rFonts w:ascii="Arial" w:hAnsi="Arial" w:cs="Arial"/>
          <w:color w:val="1F497D" w:themeColor="text2"/>
        </w:rPr>
        <w:t>IdEx</w:t>
      </w:r>
      <w:proofErr w:type="spellEnd"/>
      <w:r w:rsidR="00AF6920">
        <w:rPr>
          <w:rFonts w:ascii="Arial" w:hAnsi="Arial" w:cs="Arial"/>
          <w:color w:val="1F497D" w:themeColor="text2"/>
        </w:rPr>
        <w:t> »</w:t>
      </w:r>
      <w:r w:rsidR="002E493A">
        <w:rPr>
          <w:rFonts w:ascii="Arial" w:hAnsi="Arial" w:cs="Arial"/>
          <w:color w:val="1F497D" w:themeColor="text2"/>
        </w:rPr>
        <w:t xml:space="preserve"> « AAP Formation I</w:t>
      </w:r>
      <w:r w:rsidR="0036337B">
        <w:rPr>
          <w:rFonts w:ascii="Arial" w:hAnsi="Arial" w:cs="Arial"/>
          <w:color w:val="1F497D" w:themeColor="text2"/>
        </w:rPr>
        <w:t>D</w:t>
      </w:r>
      <w:r w:rsidR="002E493A">
        <w:rPr>
          <w:rFonts w:ascii="Arial" w:hAnsi="Arial" w:cs="Arial"/>
          <w:color w:val="1F497D" w:themeColor="text2"/>
        </w:rPr>
        <w:t>EX 201</w:t>
      </w:r>
      <w:r w:rsidR="00953BBD">
        <w:rPr>
          <w:rFonts w:ascii="Arial" w:hAnsi="Arial" w:cs="Arial"/>
          <w:color w:val="1F497D" w:themeColor="text2"/>
        </w:rPr>
        <w:t>5</w:t>
      </w:r>
      <w:r w:rsidR="002E493A">
        <w:rPr>
          <w:rFonts w:ascii="Arial" w:hAnsi="Arial" w:cs="Arial"/>
          <w:color w:val="1F497D" w:themeColor="text2"/>
        </w:rPr>
        <w:t> »</w:t>
      </w:r>
      <w:r w:rsidR="00AF6920">
        <w:rPr>
          <w:rFonts w:ascii="Arial" w:hAnsi="Arial" w:cs="Arial"/>
          <w:color w:val="1F497D" w:themeColor="text2"/>
        </w:rPr>
        <w:t>.</w:t>
      </w:r>
    </w:p>
    <w:p w:rsidR="000B14F2" w:rsidRPr="000B14F2" w:rsidRDefault="000B14F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sz w:val="16"/>
          <w:szCs w:val="16"/>
          <w:lang w:eastAsia="fr-FR"/>
        </w:rPr>
      </w:pPr>
    </w:p>
    <w:p w:rsidR="00B51B32" w:rsidRDefault="00B51B32" w:rsidP="000B14F2">
      <w:pPr>
        <w:spacing w:after="0" w:line="240" w:lineRule="auto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>Le dossier comporte un certain nombre d’informations pédagogiques indispensables :</w:t>
      </w:r>
    </w:p>
    <w:p w:rsidR="00A761EC" w:rsidRPr="00110473" w:rsidRDefault="00A761EC" w:rsidP="002D2EC6">
      <w:pPr>
        <w:spacing w:after="0"/>
        <w:ind w:firstLine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 xml:space="preserve"> Formulaire projet </w:t>
      </w:r>
      <w:r w:rsidR="00170739">
        <w:rPr>
          <w:rFonts w:ascii="Arial" w:hAnsi="Arial" w:cs="Arial"/>
          <w:color w:val="1F497D" w:themeColor="text2"/>
        </w:rPr>
        <w:t>OF 2018-2022 / Expérimentation &amp; Prospection</w:t>
      </w:r>
    </w:p>
    <w:p w:rsidR="00881A9A" w:rsidRDefault="00A761EC" w:rsidP="006F3D3B">
      <w:pPr>
        <w:spacing w:after="0"/>
        <w:ind w:left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 xml:space="preserve"> </w:t>
      </w:r>
      <w:r w:rsidR="00881A9A">
        <w:rPr>
          <w:rFonts w:ascii="Arial" w:hAnsi="Arial" w:cs="Arial"/>
          <w:color w:val="1F497D" w:themeColor="text2"/>
        </w:rPr>
        <w:t>Soutien du/des directeur(s) de composante(s) impliquée(s) (courrier co-signé).</w:t>
      </w:r>
    </w:p>
    <w:p w:rsidR="009C5EDC" w:rsidRDefault="00881A9A" w:rsidP="00881A9A">
      <w:pPr>
        <w:spacing w:after="0"/>
        <w:ind w:left="708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 </w:t>
      </w:r>
      <w:bookmarkStart w:id="0" w:name="_GoBack"/>
      <w:bookmarkEnd w:id="0"/>
      <w:r w:rsidR="00A761EC" w:rsidRPr="00110473">
        <w:rPr>
          <w:rFonts w:ascii="Arial" w:hAnsi="Arial" w:cs="Arial"/>
          <w:color w:val="1F497D" w:themeColor="text2"/>
        </w:rPr>
        <w:t>Devis des équipements</w:t>
      </w:r>
      <w:r w:rsidR="00A761EC">
        <w:rPr>
          <w:rFonts w:ascii="Arial" w:hAnsi="Arial" w:cs="Arial"/>
          <w:color w:val="1F497D" w:themeColor="text2"/>
        </w:rPr>
        <w:t xml:space="preserve"> </w:t>
      </w:r>
      <w:r w:rsidR="006F3D3B">
        <w:rPr>
          <w:rFonts w:ascii="Arial" w:hAnsi="Arial" w:cs="Arial"/>
          <w:color w:val="1F497D" w:themeColor="text2"/>
        </w:rPr>
        <w:t>(le cas échéant ; à envoyer au plus tard à la MIA avant le   28.02.2015)</w:t>
      </w:r>
    </w:p>
    <w:p w:rsidR="00881A9A" w:rsidRDefault="00881A9A" w:rsidP="009C5EDC">
      <w:pPr>
        <w:spacing w:after="0"/>
        <w:ind w:firstLine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></w:t>
      </w:r>
      <w:r>
        <w:rPr>
          <w:rFonts w:ascii="Arial" w:hAnsi="Arial" w:cs="Arial"/>
          <w:color w:val="1F497D" w:themeColor="text2"/>
        </w:rPr>
        <w:t xml:space="preserve"> Avis de la DUN pour les projets de dispositifs pédagogiques numériques</w:t>
      </w:r>
      <w:r>
        <w:rPr>
          <w:rFonts w:ascii="Arial" w:hAnsi="Arial" w:cs="Arial"/>
          <w:color w:val="1F497D" w:themeColor="text2"/>
        </w:rPr>
        <w:t xml:space="preserve"> (le cas échéant).</w:t>
      </w:r>
    </w:p>
    <w:p w:rsidR="00B51B32" w:rsidRPr="009C5EDC" w:rsidRDefault="00B51B32" w:rsidP="009C5EDC">
      <w:pPr>
        <w:spacing w:after="0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lastRenderedPageBreak/>
        <w:t>Financement</w:t>
      </w:r>
    </w:p>
    <w:p w:rsidR="00B51B32" w:rsidRPr="000B14F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lang w:eastAsia="fr-FR"/>
        </w:rPr>
      </w:pPr>
    </w:p>
    <w:p w:rsidR="00B21A46" w:rsidRDefault="003E0623" w:rsidP="00B21A46">
      <w:pPr>
        <w:spacing w:after="0"/>
        <w:jc w:val="both"/>
        <w:rPr>
          <w:rFonts w:ascii="Arial" w:hAnsi="Arial" w:cs="Arial"/>
          <w:color w:val="1F497D" w:themeColor="text2"/>
        </w:rPr>
      </w:pPr>
      <w:r w:rsidRPr="00A761EC">
        <w:rPr>
          <w:rFonts w:ascii="Arial" w:hAnsi="Arial" w:cs="Arial"/>
          <w:color w:val="1F497D" w:themeColor="text2"/>
        </w:rPr>
        <w:t xml:space="preserve">Le financement accordé dans le cadre de cet appel à projets sera d’un montant de </w:t>
      </w:r>
      <w:r w:rsidR="0018210F">
        <w:rPr>
          <w:rFonts w:ascii="Arial" w:hAnsi="Arial" w:cs="Arial"/>
          <w:color w:val="1F497D" w:themeColor="text2"/>
        </w:rPr>
        <w:t>7</w:t>
      </w:r>
      <w:r w:rsidR="006E1D3F" w:rsidRPr="00A761EC">
        <w:rPr>
          <w:rFonts w:ascii="Arial" w:hAnsi="Arial" w:cs="Arial"/>
          <w:color w:val="1F497D" w:themeColor="text2"/>
        </w:rPr>
        <w:t> </w:t>
      </w:r>
      <w:r w:rsidRPr="00A761EC">
        <w:rPr>
          <w:rFonts w:ascii="Arial" w:hAnsi="Arial" w:cs="Arial"/>
          <w:color w:val="1F497D" w:themeColor="text2"/>
        </w:rPr>
        <w:t>000</w:t>
      </w:r>
      <w:r w:rsidR="006E1D3F" w:rsidRPr="00A761EC">
        <w:rPr>
          <w:rFonts w:ascii="Arial" w:hAnsi="Arial" w:cs="Arial"/>
          <w:color w:val="1F497D" w:themeColor="text2"/>
        </w:rPr>
        <w:t xml:space="preserve"> à </w:t>
      </w:r>
      <w:r w:rsidR="00B21A46">
        <w:rPr>
          <w:rFonts w:ascii="Arial" w:hAnsi="Arial" w:cs="Arial"/>
          <w:color w:val="1F497D" w:themeColor="text2"/>
        </w:rPr>
        <w:t>5</w:t>
      </w:r>
      <w:r w:rsidR="006E1D3F" w:rsidRPr="00A761EC">
        <w:rPr>
          <w:rFonts w:ascii="Arial" w:hAnsi="Arial" w:cs="Arial"/>
          <w:color w:val="1F497D" w:themeColor="text2"/>
        </w:rPr>
        <w:t xml:space="preserve">0 000 euros pour l’ensemble du projet. </w:t>
      </w:r>
      <w:r w:rsidR="00B21A46" w:rsidRPr="008416BF">
        <w:rPr>
          <w:rFonts w:ascii="Arial" w:hAnsi="Arial" w:cs="Arial"/>
          <w:color w:val="1F497D" w:themeColor="text2"/>
        </w:rPr>
        <w:t>Pour les projets prévoyant des investissements importants, celui-ci peut atteindre 1</w:t>
      </w:r>
      <w:r w:rsidR="00B21A46">
        <w:rPr>
          <w:rFonts w:ascii="Arial" w:hAnsi="Arial" w:cs="Arial"/>
          <w:color w:val="1F497D" w:themeColor="text2"/>
        </w:rPr>
        <w:t>0</w:t>
      </w:r>
      <w:r w:rsidR="00B21A46" w:rsidRPr="008416BF">
        <w:rPr>
          <w:rFonts w:ascii="Arial" w:hAnsi="Arial" w:cs="Arial"/>
          <w:color w:val="1F497D" w:themeColor="text2"/>
        </w:rPr>
        <w:t>0 000 euros.</w:t>
      </w:r>
    </w:p>
    <w:p w:rsidR="00B25315" w:rsidRDefault="00B25315" w:rsidP="00B21A46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B25315" w:rsidRDefault="00B25315" w:rsidP="00B25315">
      <w:pPr>
        <w:jc w:val="both"/>
        <w:rPr>
          <w:rFonts w:ascii="Arial" w:hAnsi="Arial" w:cs="Arial"/>
          <w:color w:val="1F497D" w:themeColor="text2"/>
        </w:rPr>
      </w:pPr>
      <w:r w:rsidRPr="00B25315">
        <w:rPr>
          <w:rFonts w:ascii="Arial" w:hAnsi="Arial" w:cs="Arial"/>
          <w:color w:val="1F497D" w:themeColor="text2"/>
        </w:rPr>
        <w:t xml:space="preserve">Les dépenses éligibles sont uniquement des dépenses pour la </w:t>
      </w:r>
      <w:r w:rsidR="009C5EDC">
        <w:rPr>
          <w:rFonts w:ascii="Arial" w:hAnsi="Arial" w:cs="Arial"/>
          <w:color w:val="1F497D" w:themeColor="text2"/>
        </w:rPr>
        <w:t xml:space="preserve">conception et la </w:t>
      </w:r>
      <w:r w:rsidRPr="00B25315">
        <w:rPr>
          <w:rFonts w:ascii="Arial" w:hAnsi="Arial" w:cs="Arial"/>
          <w:color w:val="1F497D" w:themeColor="text2"/>
        </w:rPr>
        <w:t xml:space="preserve">mise en place du projet et en aucun cas des dépenses </w:t>
      </w:r>
      <w:r w:rsidR="009C5EDC">
        <w:rPr>
          <w:rFonts w:ascii="Arial" w:hAnsi="Arial" w:cs="Arial"/>
          <w:color w:val="1F497D" w:themeColor="text2"/>
        </w:rPr>
        <w:t xml:space="preserve">de fonctionnement récurrentes. </w:t>
      </w:r>
      <w:r w:rsidRPr="00B25315">
        <w:rPr>
          <w:rFonts w:ascii="Arial" w:hAnsi="Arial" w:cs="Arial"/>
          <w:color w:val="1F497D" w:themeColor="text2"/>
        </w:rPr>
        <w:t>Le soutien financier venant de l’ID</w:t>
      </w:r>
      <w:r>
        <w:rPr>
          <w:rFonts w:ascii="Arial" w:hAnsi="Arial" w:cs="Arial"/>
          <w:color w:val="1F497D" w:themeColor="text2"/>
        </w:rPr>
        <w:t>EX pourra par exemple inclure :</w:t>
      </w:r>
    </w:p>
    <w:p w:rsidR="00B25315" w:rsidRPr="00B25315" w:rsidRDefault="00B25315" w:rsidP="00B2531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1F497D" w:themeColor="text2"/>
        </w:rPr>
      </w:pPr>
      <w:r w:rsidRPr="00B25315">
        <w:rPr>
          <w:rFonts w:ascii="Arial" w:hAnsi="Arial" w:cs="Arial"/>
          <w:color w:val="1F497D" w:themeColor="text2"/>
        </w:rPr>
        <w:t>des dépenses de personnel (à l’exclusion de tout emploi statutaire) nécessaires à la construction et la mise en place du projet ;</w:t>
      </w:r>
    </w:p>
    <w:p w:rsidR="00B25315" w:rsidRDefault="00B25315" w:rsidP="00B2531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1F497D" w:themeColor="text2"/>
        </w:rPr>
      </w:pPr>
      <w:r w:rsidRPr="00B25315">
        <w:rPr>
          <w:rFonts w:ascii="Arial" w:hAnsi="Arial" w:cs="Arial"/>
          <w:color w:val="1F497D" w:themeColor="text2"/>
        </w:rPr>
        <w:t>des dépenses d’équipement et de matériels pédagogiques ;</w:t>
      </w:r>
    </w:p>
    <w:p w:rsidR="00B25315" w:rsidRDefault="00B25315" w:rsidP="00B2531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1F497D" w:themeColor="text2"/>
        </w:rPr>
      </w:pPr>
      <w:r w:rsidRPr="00B25315">
        <w:rPr>
          <w:rFonts w:ascii="Arial" w:hAnsi="Arial" w:cs="Arial"/>
          <w:color w:val="1F497D" w:themeColor="text2"/>
        </w:rPr>
        <w:t>des dépenses de réalisation de produits ;</w:t>
      </w:r>
    </w:p>
    <w:p w:rsidR="00B25315" w:rsidRPr="00B25315" w:rsidRDefault="00B25315" w:rsidP="00B2531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des dépenses de mission (</w:t>
      </w:r>
      <w:proofErr w:type="spellStart"/>
      <w:r>
        <w:rPr>
          <w:rFonts w:ascii="Arial" w:hAnsi="Arial" w:cs="Arial"/>
          <w:color w:val="1F497D" w:themeColor="text2"/>
        </w:rPr>
        <w:t>benchmarking</w:t>
      </w:r>
      <w:proofErr w:type="spellEnd"/>
      <w:r>
        <w:rPr>
          <w:rFonts w:ascii="Arial" w:hAnsi="Arial" w:cs="Arial"/>
          <w:color w:val="1F497D" w:themeColor="text2"/>
        </w:rPr>
        <w:t xml:space="preserve"> ou recherche de partenaires), de séminaires de travail pour les équipes pédagogiques impliquées.</w:t>
      </w:r>
    </w:p>
    <w:p w:rsidR="00B21A46" w:rsidRPr="00B21A46" w:rsidRDefault="00B21A46" w:rsidP="00B21A46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604322" w:rsidRPr="00A761EC" w:rsidRDefault="00B51B32" w:rsidP="00A761EC">
      <w:pPr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>Cet appel à projets s’inscrit dans le cadre du budget 201</w:t>
      </w:r>
      <w:r w:rsidR="0036524C">
        <w:rPr>
          <w:rFonts w:ascii="Arial" w:hAnsi="Arial" w:cs="Arial"/>
          <w:color w:val="1F497D" w:themeColor="text2"/>
        </w:rPr>
        <w:t>5</w:t>
      </w:r>
      <w:r w:rsidR="006A7D8F">
        <w:rPr>
          <w:rFonts w:ascii="Arial" w:hAnsi="Arial" w:cs="Arial"/>
          <w:color w:val="1F497D" w:themeColor="text2"/>
        </w:rPr>
        <w:t xml:space="preserve"> </w:t>
      </w:r>
      <w:r w:rsidR="006A7D8F" w:rsidRPr="00673A12">
        <w:rPr>
          <w:rFonts w:ascii="Arial" w:hAnsi="Arial" w:cs="Arial"/>
          <w:color w:val="1F497D" w:themeColor="text2"/>
        </w:rPr>
        <w:t>de l’</w:t>
      </w:r>
      <w:r w:rsidRPr="00673A12">
        <w:rPr>
          <w:rFonts w:ascii="Arial" w:hAnsi="Arial" w:cs="Arial"/>
          <w:color w:val="1F497D" w:themeColor="text2"/>
        </w:rPr>
        <w:t>IDEX,</w:t>
      </w:r>
      <w:r w:rsidRPr="000B14F2">
        <w:rPr>
          <w:rFonts w:ascii="Arial" w:hAnsi="Arial" w:cs="Arial"/>
          <w:color w:val="1F497D" w:themeColor="text2"/>
        </w:rPr>
        <w:t xml:space="preserve"> et portera donc sur les </w:t>
      </w:r>
      <w:r w:rsidRPr="00170739">
        <w:rPr>
          <w:rFonts w:ascii="Arial" w:hAnsi="Arial" w:cs="Arial"/>
          <w:color w:val="1F497D" w:themeColor="text2"/>
          <w:u w:val="single"/>
        </w:rPr>
        <w:t xml:space="preserve">dépenses réalisables </w:t>
      </w:r>
      <w:r w:rsidR="0017289A">
        <w:rPr>
          <w:rFonts w:ascii="Arial" w:hAnsi="Arial" w:cs="Arial"/>
          <w:color w:val="1F497D" w:themeColor="text2"/>
          <w:u w:val="single"/>
        </w:rPr>
        <w:t>d’avril 2015 à avril 2016</w:t>
      </w:r>
      <w:r w:rsidRPr="000B14F2">
        <w:rPr>
          <w:rFonts w:ascii="Arial" w:hAnsi="Arial" w:cs="Arial"/>
          <w:color w:val="1F497D" w:themeColor="text2"/>
        </w:rPr>
        <w:t xml:space="preserve">. </w:t>
      </w:r>
      <w:r w:rsidR="00A761EC" w:rsidRPr="000B14F2">
        <w:rPr>
          <w:rFonts w:ascii="Arial" w:hAnsi="Arial" w:cs="Arial"/>
          <w:color w:val="1F497D" w:themeColor="text2"/>
        </w:rPr>
        <w:t xml:space="preserve">Les financements </w:t>
      </w:r>
      <w:r w:rsidR="00A761EC">
        <w:rPr>
          <w:rFonts w:ascii="Arial" w:hAnsi="Arial" w:cs="Arial"/>
          <w:color w:val="1F497D" w:themeColor="text2"/>
        </w:rPr>
        <w:t xml:space="preserve">ainsi </w:t>
      </w:r>
      <w:r w:rsidR="00A761EC" w:rsidRPr="000B14F2">
        <w:rPr>
          <w:rFonts w:ascii="Arial" w:hAnsi="Arial" w:cs="Arial"/>
          <w:color w:val="1F497D" w:themeColor="text2"/>
        </w:rPr>
        <w:t>obtenus s</w:t>
      </w:r>
      <w:r w:rsidR="003C07C8">
        <w:rPr>
          <w:rFonts w:ascii="Arial" w:hAnsi="Arial" w:cs="Arial"/>
          <w:color w:val="1F497D" w:themeColor="text2"/>
        </w:rPr>
        <w:t>er</w:t>
      </w:r>
      <w:r w:rsidR="00A761EC" w:rsidRPr="000B14F2">
        <w:rPr>
          <w:rFonts w:ascii="Arial" w:hAnsi="Arial" w:cs="Arial"/>
          <w:color w:val="1F497D" w:themeColor="text2"/>
        </w:rPr>
        <w:t xml:space="preserve">ont </w:t>
      </w:r>
      <w:r w:rsidR="00A761EC">
        <w:rPr>
          <w:rFonts w:ascii="Arial" w:hAnsi="Arial" w:cs="Arial"/>
          <w:color w:val="1F497D" w:themeColor="text2"/>
        </w:rPr>
        <w:t xml:space="preserve">donc </w:t>
      </w:r>
      <w:r w:rsidR="00A761EC" w:rsidRPr="000B14F2">
        <w:rPr>
          <w:rFonts w:ascii="Arial" w:hAnsi="Arial" w:cs="Arial"/>
          <w:color w:val="1F497D" w:themeColor="text2"/>
        </w:rPr>
        <w:t>soumis aux règles de suivi de l’IDEX.</w:t>
      </w:r>
    </w:p>
    <w:p w:rsidR="00216117" w:rsidRDefault="00216117" w:rsidP="006E1D3F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3C07C8" w:rsidRDefault="003C07C8" w:rsidP="00953BBD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953BBD" w:rsidRPr="000B14F2" w:rsidRDefault="00953BBD" w:rsidP="00953BBD">
      <w:pPr>
        <w:spacing w:after="0" w:line="240" w:lineRule="auto"/>
        <w:jc w:val="both"/>
        <w:rPr>
          <w:sz w:val="28"/>
          <w:szCs w:val="28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Procédure d’examen des projets</w:t>
      </w:r>
    </w:p>
    <w:p w:rsidR="00953BBD" w:rsidRPr="008502B7" w:rsidRDefault="00953BBD" w:rsidP="00953B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3BBD" w:rsidRPr="000B14F2" w:rsidRDefault="00953BBD" w:rsidP="00953BBD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La date </w:t>
      </w:r>
      <w:r w:rsidRPr="000B14F2">
        <w:rPr>
          <w:rFonts w:ascii="Arial" w:hAnsi="Arial" w:cs="Arial"/>
          <w:color w:val="1F497D" w:themeColor="text2"/>
        </w:rPr>
        <w:t xml:space="preserve">limite de dépôt des projets est fixée au </w:t>
      </w:r>
      <w:r w:rsidR="006F3D3B">
        <w:rPr>
          <w:rFonts w:ascii="Arial" w:hAnsi="Arial" w:cs="Arial"/>
          <w:b/>
          <w:color w:val="1F497D" w:themeColor="text2"/>
        </w:rPr>
        <w:t>mercredi 28</w:t>
      </w:r>
      <w:r>
        <w:rPr>
          <w:rFonts w:ascii="Arial" w:hAnsi="Arial" w:cs="Arial"/>
          <w:b/>
          <w:color w:val="1F497D" w:themeColor="text2"/>
        </w:rPr>
        <w:t xml:space="preserve"> janvier</w:t>
      </w:r>
      <w:r w:rsidRPr="000B14F2">
        <w:rPr>
          <w:rFonts w:ascii="Arial" w:hAnsi="Arial" w:cs="Arial"/>
          <w:b/>
          <w:color w:val="1F497D" w:themeColor="text2"/>
        </w:rPr>
        <w:t xml:space="preserve"> 201</w:t>
      </w:r>
      <w:r>
        <w:rPr>
          <w:rFonts w:ascii="Arial" w:hAnsi="Arial" w:cs="Arial"/>
          <w:b/>
          <w:color w:val="1F497D" w:themeColor="text2"/>
        </w:rPr>
        <w:t>5.</w:t>
      </w:r>
    </w:p>
    <w:p w:rsidR="00953BBD" w:rsidRPr="000B14F2" w:rsidRDefault="00953BBD" w:rsidP="00953BB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lang w:eastAsia="fr-FR"/>
        </w:rPr>
      </w:pPr>
      <w:r w:rsidRPr="000B14F2">
        <w:rPr>
          <w:rFonts w:ascii="Arial" w:eastAsia="Times New Roman" w:hAnsi="Arial" w:cs="Arial"/>
          <w:color w:val="1F497D" w:themeColor="text2"/>
          <w:lang w:eastAsia="fr-FR"/>
        </w:rPr>
        <w:t xml:space="preserve">un exemplaire papier du dossier devra être envoyé à </w:t>
      </w:r>
      <w:r>
        <w:rPr>
          <w:rFonts w:ascii="Arial" w:eastAsia="Times New Roman" w:hAnsi="Arial" w:cs="Arial"/>
          <w:color w:val="1F497D" w:themeColor="text2"/>
          <w:lang w:eastAsia="fr-FR"/>
        </w:rPr>
        <w:t>Coralie Bajas-Schaefer – Mission Investissements d’avenir – Université de Strasbourg</w:t>
      </w:r>
      <w:r>
        <w:rPr>
          <w:rFonts w:ascii="Arial" w:hAnsi="Arial" w:cs="Arial"/>
          <w:b/>
          <w:color w:val="1F497D"/>
        </w:rPr>
        <w:t xml:space="preserve"> </w:t>
      </w:r>
      <w:r w:rsidRPr="000B14F2">
        <w:rPr>
          <w:rFonts w:ascii="Arial" w:hAnsi="Arial" w:cs="Arial"/>
          <w:color w:val="1F497D"/>
        </w:rPr>
        <w:t>- 20a rue René Descartes - 67000 Strasbourg</w:t>
      </w:r>
      <w:r>
        <w:rPr>
          <w:rFonts w:ascii="Arial" w:hAnsi="Arial" w:cs="Arial"/>
          <w:color w:val="1F497D"/>
        </w:rPr>
        <w:t>,</w:t>
      </w:r>
    </w:p>
    <w:p w:rsidR="00110473" w:rsidRPr="00110473" w:rsidRDefault="00953BBD" w:rsidP="00110473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B14F2">
        <w:rPr>
          <w:rFonts w:ascii="Arial" w:eastAsia="Times New Roman" w:hAnsi="Arial" w:cs="Arial"/>
          <w:color w:val="1F497D" w:themeColor="text2"/>
          <w:lang w:eastAsia="fr-FR"/>
        </w:rPr>
        <w:t xml:space="preserve">un exemplaire du dossier 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au format </w:t>
      </w:r>
      <w:proofErr w:type="spellStart"/>
      <w:r>
        <w:rPr>
          <w:rFonts w:ascii="Arial" w:eastAsia="Times New Roman" w:hAnsi="Arial" w:cs="Arial"/>
          <w:color w:val="1F497D" w:themeColor="text2"/>
          <w:lang w:eastAsia="fr-FR"/>
        </w:rPr>
        <w:t>pdf</w:t>
      </w:r>
      <w:proofErr w:type="spellEnd"/>
      <w:r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Pr="000B14F2">
        <w:rPr>
          <w:rFonts w:ascii="Arial" w:eastAsia="Times New Roman" w:hAnsi="Arial" w:cs="Arial"/>
          <w:color w:val="1F497D" w:themeColor="text2"/>
          <w:lang w:eastAsia="fr-FR"/>
        </w:rPr>
        <w:t>devra être envoyé par courriel à :</w:t>
      </w:r>
      <w:r w:rsidRPr="000B14F2">
        <w:rPr>
          <w:rFonts w:ascii="Arial" w:hAnsi="Arial" w:cs="Arial"/>
          <w:color w:val="1F497D" w:themeColor="text2"/>
        </w:rPr>
        <w:t xml:space="preserve"> </w:t>
      </w:r>
      <w:hyperlink r:id="rId10" w:history="1">
        <w:r w:rsidRPr="008502B7">
          <w:rPr>
            <w:rStyle w:val="Lienhypertexte"/>
            <w:rFonts w:ascii="Arial" w:hAnsi="Arial" w:cs="Arial"/>
          </w:rPr>
          <w:t>coralie.bajas-schaefer@unistra.fr</w:t>
        </w:r>
      </w:hyperlink>
    </w:p>
    <w:p w:rsidR="00110473" w:rsidRPr="00110473" w:rsidRDefault="00110473" w:rsidP="00110473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953BBD" w:rsidRDefault="00953BBD" w:rsidP="00953BB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>La Mission Investissement</w:t>
      </w:r>
      <w:r>
        <w:rPr>
          <w:rFonts w:ascii="Arial" w:hAnsi="Arial" w:cs="Arial"/>
          <w:color w:val="1F497D" w:themeColor="text2"/>
        </w:rPr>
        <w:t>s</w:t>
      </w:r>
      <w:r w:rsidRPr="000B14F2">
        <w:rPr>
          <w:rFonts w:ascii="Arial" w:hAnsi="Arial" w:cs="Arial"/>
          <w:color w:val="1F497D" w:themeColor="text2"/>
        </w:rPr>
        <w:t xml:space="preserve"> </w:t>
      </w:r>
      <w:r w:rsidRPr="00673A12">
        <w:rPr>
          <w:rFonts w:ascii="Arial" w:hAnsi="Arial" w:cs="Arial"/>
          <w:color w:val="1F497D" w:themeColor="text2"/>
        </w:rPr>
        <w:t>d’avenir valide</w:t>
      </w:r>
      <w:r w:rsidRPr="000B14F2">
        <w:rPr>
          <w:rFonts w:ascii="Arial" w:hAnsi="Arial" w:cs="Arial"/>
          <w:color w:val="1F497D" w:themeColor="text2"/>
        </w:rPr>
        <w:t xml:space="preserve"> l’éligibilité des projets déposés</w:t>
      </w:r>
      <w:r>
        <w:rPr>
          <w:rFonts w:ascii="Arial" w:hAnsi="Arial" w:cs="Arial"/>
          <w:color w:val="1F497D" w:themeColor="text2"/>
        </w:rPr>
        <w:t> ;</w:t>
      </w:r>
    </w:p>
    <w:p w:rsidR="00953BBD" w:rsidRPr="006F3D3B" w:rsidRDefault="006F3D3B" w:rsidP="006F3D3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Un groupe d’experts ad-hoc, composé d’experts internes et externes,</w:t>
      </w:r>
      <w:r w:rsidR="00953BBD">
        <w:rPr>
          <w:rFonts w:ascii="Arial" w:hAnsi="Arial" w:cs="Arial"/>
          <w:color w:val="1F497D" w:themeColor="text2"/>
        </w:rPr>
        <w:t xml:space="preserve"> examinent les projets éligibles</w:t>
      </w:r>
      <w:r>
        <w:rPr>
          <w:rFonts w:ascii="Arial" w:hAnsi="Arial" w:cs="Arial"/>
          <w:color w:val="1F497D" w:themeColor="text2"/>
        </w:rPr>
        <w:t xml:space="preserve">, en plus des </w:t>
      </w:r>
      <w:proofErr w:type="spellStart"/>
      <w:r>
        <w:rPr>
          <w:rFonts w:ascii="Arial" w:hAnsi="Arial" w:cs="Arial"/>
          <w:color w:val="1F497D" w:themeColor="text2"/>
        </w:rPr>
        <w:t>collégiums</w:t>
      </w:r>
      <w:proofErr w:type="spellEnd"/>
      <w:r>
        <w:rPr>
          <w:rFonts w:ascii="Arial" w:hAnsi="Arial" w:cs="Arial"/>
          <w:color w:val="1F497D" w:themeColor="text2"/>
        </w:rPr>
        <w:t xml:space="preserve"> qui produisent un avis argumenté sur chaque projet et un classement. </w:t>
      </w:r>
      <w:r w:rsidRPr="006F3D3B">
        <w:rPr>
          <w:rFonts w:ascii="Arial" w:hAnsi="Arial" w:cs="Arial"/>
          <w:color w:val="1F497D" w:themeColor="text2"/>
        </w:rPr>
        <w:t>Ces retours d’évaluation sont transmis</w:t>
      </w:r>
      <w:r w:rsidR="00953BBD" w:rsidRPr="006F3D3B">
        <w:rPr>
          <w:rFonts w:ascii="Arial" w:hAnsi="Arial" w:cs="Arial"/>
          <w:color w:val="1F497D" w:themeColor="text2"/>
        </w:rPr>
        <w:t xml:space="preserve"> à la Commission</w:t>
      </w:r>
      <w:r w:rsidR="00DC27B7" w:rsidRPr="006F3D3B">
        <w:rPr>
          <w:rFonts w:ascii="Arial" w:hAnsi="Arial" w:cs="Arial"/>
          <w:color w:val="1F497D" w:themeColor="text2"/>
        </w:rPr>
        <w:t xml:space="preserve"> ad-hoc</w:t>
      </w:r>
      <w:r w:rsidR="00953BBD" w:rsidRPr="006F3D3B">
        <w:rPr>
          <w:rFonts w:ascii="Arial" w:hAnsi="Arial" w:cs="Arial"/>
          <w:color w:val="1F497D" w:themeColor="text2"/>
        </w:rPr>
        <w:t xml:space="preserve"> de la CFVU ;</w:t>
      </w:r>
    </w:p>
    <w:p w:rsidR="00953BBD" w:rsidRDefault="00953BBD" w:rsidP="00953BB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la Commission </w:t>
      </w:r>
      <w:r w:rsidR="00110473">
        <w:rPr>
          <w:rFonts w:ascii="Arial" w:hAnsi="Arial" w:cs="Arial"/>
          <w:color w:val="1F497D" w:themeColor="text2"/>
        </w:rPr>
        <w:t xml:space="preserve">ad-hoc </w:t>
      </w:r>
      <w:r>
        <w:rPr>
          <w:rFonts w:ascii="Arial" w:hAnsi="Arial" w:cs="Arial"/>
          <w:color w:val="1F497D" w:themeColor="text2"/>
        </w:rPr>
        <w:t xml:space="preserve">de la CFVU </w:t>
      </w:r>
      <w:r w:rsidR="00110473">
        <w:rPr>
          <w:rFonts w:ascii="Arial" w:hAnsi="Arial" w:cs="Arial"/>
          <w:color w:val="1F497D" w:themeColor="text2"/>
        </w:rPr>
        <w:t xml:space="preserve">élargie aux </w:t>
      </w:r>
      <w:proofErr w:type="spellStart"/>
      <w:r w:rsidR="00110473">
        <w:rPr>
          <w:rFonts w:ascii="Arial" w:hAnsi="Arial" w:cs="Arial"/>
          <w:color w:val="1F497D" w:themeColor="text2"/>
        </w:rPr>
        <w:t>collégiums</w:t>
      </w:r>
      <w:proofErr w:type="spellEnd"/>
      <w:r w:rsidR="00110473">
        <w:rPr>
          <w:rFonts w:ascii="Arial" w:hAnsi="Arial" w:cs="Arial"/>
          <w:color w:val="1F497D" w:themeColor="text2"/>
        </w:rPr>
        <w:t xml:space="preserve"> présélectionne les projets ; </w:t>
      </w:r>
    </w:p>
    <w:p w:rsidR="00953BBD" w:rsidRPr="00254EAE" w:rsidRDefault="00953BBD" w:rsidP="00953BB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la</w:t>
      </w:r>
      <w:r w:rsidRPr="00254EAE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CFVU</w:t>
      </w:r>
      <w:r w:rsidRPr="00254EAE">
        <w:rPr>
          <w:rFonts w:ascii="Arial" w:hAnsi="Arial" w:cs="Arial"/>
          <w:color w:val="1F497D" w:themeColor="text2"/>
        </w:rPr>
        <w:t xml:space="preserve"> décide de la sélection finale des projets et de leur financement.</w:t>
      </w:r>
    </w:p>
    <w:p w:rsidR="00953BBD" w:rsidRDefault="00953BBD" w:rsidP="00953BBD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3C07C8" w:rsidRDefault="003C07C8" w:rsidP="00953BBD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953BBD" w:rsidRPr="000B14F2" w:rsidRDefault="00953BBD" w:rsidP="00953BBD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Calendrier</w:t>
      </w:r>
    </w:p>
    <w:p w:rsidR="00953BBD" w:rsidRPr="000B14F2" w:rsidRDefault="00953BBD" w:rsidP="00953B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BBD" w:rsidRDefault="00953BBD" w:rsidP="00953BBD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Lancement de l’appel à projets : </w:t>
      </w:r>
      <w:r w:rsidR="0036524C">
        <w:rPr>
          <w:rFonts w:ascii="Arial" w:hAnsi="Arial" w:cs="Arial"/>
          <w:color w:val="1F497D" w:themeColor="text2"/>
        </w:rPr>
        <w:t>3 décembre</w:t>
      </w:r>
      <w:r>
        <w:rPr>
          <w:rFonts w:ascii="Arial" w:hAnsi="Arial" w:cs="Arial"/>
          <w:color w:val="1F497D" w:themeColor="text2"/>
        </w:rPr>
        <w:t xml:space="preserve"> 201</w:t>
      </w:r>
      <w:r w:rsidR="0036524C">
        <w:rPr>
          <w:rFonts w:ascii="Arial" w:hAnsi="Arial" w:cs="Arial"/>
          <w:color w:val="1F497D" w:themeColor="text2"/>
        </w:rPr>
        <w:t>4</w:t>
      </w:r>
    </w:p>
    <w:p w:rsidR="00953BBD" w:rsidRDefault="00953BBD" w:rsidP="00953BBD">
      <w:pPr>
        <w:spacing w:after="0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 xml:space="preserve">Date </w:t>
      </w:r>
      <w:r>
        <w:rPr>
          <w:rFonts w:ascii="Arial" w:hAnsi="Arial" w:cs="Arial"/>
          <w:color w:val="1F497D" w:themeColor="text2"/>
        </w:rPr>
        <w:t xml:space="preserve">limite </w:t>
      </w:r>
      <w:r w:rsidRPr="000B14F2">
        <w:rPr>
          <w:rFonts w:ascii="Arial" w:hAnsi="Arial" w:cs="Arial"/>
          <w:color w:val="1F497D" w:themeColor="text2"/>
        </w:rPr>
        <w:t xml:space="preserve">de dépôt des dossiers : </w:t>
      </w:r>
      <w:r w:rsidR="006F3D3B">
        <w:rPr>
          <w:rFonts w:ascii="Arial" w:hAnsi="Arial" w:cs="Arial"/>
          <w:color w:val="1F497D" w:themeColor="text2"/>
        </w:rPr>
        <w:t>28</w:t>
      </w:r>
      <w:r>
        <w:rPr>
          <w:rFonts w:ascii="Arial" w:hAnsi="Arial" w:cs="Arial"/>
          <w:color w:val="1F497D" w:themeColor="text2"/>
        </w:rPr>
        <w:t xml:space="preserve"> janvier </w:t>
      </w:r>
      <w:r w:rsidRPr="00A41158">
        <w:rPr>
          <w:rFonts w:ascii="Arial" w:hAnsi="Arial" w:cs="Arial"/>
          <w:color w:val="1F497D" w:themeColor="text2"/>
        </w:rPr>
        <w:t>201</w:t>
      </w:r>
      <w:r w:rsidR="0036524C">
        <w:rPr>
          <w:rFonts w:ascii="Arial" w:hAnsi="Arial" w:cs="Arial"/>
          <w:color w:val="1F497D" w:themeColor="text2"/>
        </w:rPr>
        <w:t>5</w:t>
      </w:r>
    </w:p>
    <w:p w:rsidR="00953BBD" w:rsidRDefault="00953BBD" w:rsidP="00953BBD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Evaluation</w:t>
      </w:r>
      <w:r w:rsidR="006F3D3B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 xml:space="preserve">: du </w:t>
      </w:r>
      <w:r w:rsidR="006F3D3B">
        <w:rPr>
          <w:rFonts w:ascii="Arial" w:hAnsi="Arial" w:cs="Arial"/>
          <w:color w:val="1F497D" w:themeColor="text2"/>
        </w:rPr>
        <w:t>30</w:t>
      </w:r>
      <w:r>
        <w:rPr>
          <w:rFonts w:ascii="Arial" w:hAnsi="Arial" w:cs="Arial"/>
          <w:color w:val="1F497D" w:themeColor="text2"/>
        </w:rPr>
        <w:t xml:space="preserve"> janvier au </w:t>
      </w:r>
      <w:r w:rsidR="0036524C">
        <w:rPr>
          <w:rFonts w:ascii="Arial" w:hAnsi="Arial" w:cs="Arial"/>
          <w:color w:val="1F497D" w:themeColor="text2"/>
        </w:rPr>
        <w:t>2</w:t>
      </w:r>
      <w:r w:rsidR="006F3D3B">
        <w:rPr>
          <w:rFonts w:ascii="Arial" w:hAnsi="Arial" w:cs="Arial"/>
          <w:color w:val="1F497D" w:themeColor="text2"/>
        </w:rPr>
        <w:t>7</w:t>
      </w:r>
      <w:r w:rsidR="0036524C">
        <w:rPr>
          <w:rFonts w:ascii="Arial" w:hAnsi="Arial" w:cs="Arial"/>
          <w:color w:val="1F497D" w:themeColor="text2"/>
        </w:rPr>
        <w:t xml:space="preserve"> fév</w:t>
      </w:r>
      <w:r w:rsidR="006F3D3B">
        <w:rPr>
          <w:rFonts w:ascii="Arial" w:hAnsi="Arial" w:cs="Arial"/>
          <w:color w:val="1F497D" w:themeColor="text2"/>
        </w:rPr>
        <w:t>r</w:t>
      </w:r>
      <w:r w:rsidR="0036524C">
        <w:rPr>
          <w:rFonts w:ascii="Arial" w:hAnsi="Arial" w:cs="Arial"/>
          <w:color w:val="1F497D" w:themeColor="text2"/>
        </w:rPr>
        <w:t>ier</w:t>
      </w:r>
      <w:r>
        <w:rPr>
          <w:rFonts w:ascii="Arial" w:hAnsi="Arial" w:cs="Arial"/>
          <w:color w:val="1F497D" w:themeColor="text2"/>
        </w:rPr>
        <w:t xml:space="preserve"> 201</w:t>
      </w:r>
      <w:r w:rsidR="0036524C">
        <w:rPr>
          <w:rFonts w:ascii="Arial" w:hAnsi="Arial" w:cs="Arial"/>
          <w:color w:val="1F497D" w:themeColor="text2"/>
        </w:rPr>
        <w:t>5</w:t>
      </w:r>
    </w:p>
    <w:p w:rsidR="00953BBD" w:rsidRPr="00A41158" w:rsidRDefault="00953BBD" w:rsidP="00953BBD">
      <w:pPr>
        <w:spacing w:after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Commission ad-hoc CFVU </w:t>
      </w:r>
      <w:proofErr w:type="spellStart"/>
      <w:r>
        <w:rPr>
          <w:rFonts w:ascii="Arial" w:hAnsi="Arial" w:cs="Arial"/>
          <w:color w:val="1F497D" w:themeColor="text2"/>
        </w:rPr>
        <w:t>IdEx</w:t>
      </w:r>
      <w:proofErr w:type="spellEnd"/>
      <w:r>
        <w:rPr>
          <w:rFonts w:ascii="Arial" w:hAnsi="Arial" w:cs="Arial"/>
          <w:color w:val="1F497D" w:themeColor="text2"/>
        </w:rPr>
        <w:t xml:space="preserve"> : début </w:t>
      </w:r>
      <w:r w:rsidR="0036524C">
        <w:rPr>
          <w:rFonts w:ascii="Arial" w:hAnsi="Arial" w:cs="Arial"/>
          <w:color w:val="1F497D" w:themeColor="text2"/>
        </w:rPr>
        <w:t>mars</w:t>
      </w:r>
      <w:r>
        <w:rPr>
          <w:rFonts w:ascii="Arial" w:hAnsi="Arial" w:cs="Arial"/>
          <w:color w:val="1F497D" w:themeColor="text2"/>
        </w:rPr>
        <w:t xml:space="preserve"> 201</w:t>
      </w:r>
      <w:r w:rsidR="0036524C">
        <w:rPr>
          <w:rFonts w:ascii="Arial" w:hAnsi="Arial" w:cs="Arial"/>
          <w:color w:val="1F497D" w:themeColor="text2"/>
        </w:rPr>
        <w:t>5</w:t>
      </w:r>
    </w:p>
    <w:p w:rsidR="00F905EA" w:rsidRPr="00110473" w:rsidRDefault="00953BBD" w:rsidP="00110473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Décisions de la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1F497D" w:themeColor="text2"/>
        </w:rPr>
        <w:t>CFVU</w:t>
      </w:r>
      <w:r w:rsidRPr="000B14F2">
        <w:rPr>
          <w:rFonts w:ascii="Arial" w:hAnsi="Arial" w:cs="Arial"/>
          <w:color w:val="1F497D" w:themeColor="text2"/>
        </w:rPr>
        <w:t xml:space="preserve"> : </w:t>
      </w:r>
      <w:r w:rsidR="0036524C">
        <w:rPr>
          <w:rFonts w:ascii="Arial" w:hAnsi="Arial" w:cs="Arial"/>
          <w:color w:val="1F497D" w:themeColor="text2"/>
        </w:rPr>
        <w:t>17</w:t>
      </w:r>
      <w:r>
        <w:rPr>
          <w:rFonts w:ascii="Arial" w:hAnsi="Arial" w:cs="Arial"/>
          <w:color w:val="1F497D" w:themeColor="text2"/>
        </w:rPr>
        <w:t xml:space="preserve"> ma</w:t>
      </w:r>
      <w:r w:rsidR="0036524C">
        <w:rPr>
          <w:rFonts w:ascii="Arial" w:hAnsi="Arial" w:cs="Arial"/>
          <w:color w:val="1F497D" w:themeColor="text2"/>
        </w:rPr>
        <w:t>rs</w:t>
      </w:r>
      <w:r w:rsidRPr="000B14F2">
        <w:rPr>
          <w:rFonts w:ascii="Arial" w:hAnsi="Arial" w:cs="Arial"/>
          <w:color w:val="1F497D" w:themeColor="text2"/>
        </w:rPr>
        <w:t xml:space="preserve"> 201</w:t>
      </w:r>
      <w:r w:rsidR="0036524C">
        <w:rPr>
          <w:rFonts w:ascii="Arial" w:hAnsi="Arial" w:cs="Arial"/>
          <w:color w:val="1F497D" w:themeColor="text2"/>
        </w:rPr>
        <w:t>5</w:t>
      </w:r>
      <w:r>
        <w:rPr>
          <w:rFonts w:ascii="Arial" w:hAnsi="Arial" w:cs="Arial"/>
          <w:color w:val="1F497D" w:themeColor="text2"/>
        </w:rPr>
        <w:t>.</w:t>
      </w:r>
    </w:p>
    <w:sectPr w:rsidR="00F905EA" w:rsidRPr="00110473" w:rsidSect="000B14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14F38"/>
    <w:multiLevelType w:val="hybridMultilevel"/>
    <w:tmpl w:val="A0127CCE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1B0D"/>
    <w:multiLevelType w:val="hybridMultilevel"/>
    <w:tmpl w:val="69428560"/>
    <w:lvl w:ilvl="0" w:tplc="21AAE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E35"/>
    <w:multiLevelType w:val="hybridMultilevel"/>
    <w:tmpl w:val="BA967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110"/>
    <w:multiLevelType w:val="hybridMultilevel"/>
    <w:tmpl w:val="A67A17D6"/>
    <w:lvl w:ilvl="0" w:tplc="39BA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5849"/>
    <w:multiLevelType w:val="multilevel"/>
    <w:tmpl w:val="F110B6D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CC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F5FFA"/>
    <w:multiLevelType w:val="hybridMultilevel"/>
    <w:tmpl w:val="71BE1E5E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26441"/>
    <w:multiLevelType w:val="hybridMultilevel"/>
    <w:tmpl w:val="B9BE3136"/>
    <w:lvl w:ilvl="0" w:tplc="F35A5F62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F6D"/>
    <w:multiLevelType w:val="hybridMultilevel"/>
    <w:tmpl w:val="4306B1E8"/>
    <w:lvl w:ilvl="0" w:tplc="5F98C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E0DC3"/>
    <w:multiLevelType w:val="hybridMultilevel"/>
    <w:tmpl w:val="5B343B16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228D7"/>
    <w:multiLevelType w:val="hybridMultilevel"/>
    <w:tmpl w:val="C6F678CE"/>
    <w:lvl w:ilvl="0" w:tplc="44B40D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F5A06"/>
    <w:multiLevelType w:val="hybridMultilevel"/>
    <w:tmpl w:val="C164AE5A"/>
    <w:lvl w:ilvl="0" w:tplc="9F7E45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1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5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6"/>
    <w:rsid w:val="00063911"/>
    <w:rsid w:val="000B14F2"/>
    <w:rsid w:val="000F3F68"/>
    <w:rsid w:val="00110473"/>
    <w:rsid w:val="001231A7"/>
    <w:rsid w:val="00147C62"/>
    <w:rsid w:val="00170739"/>
    <w:rsid w:val="0017289A"/>
    <w:rsid w:val="001748DE"/>
    <w:rsid w:val="0018210F"/>
    <w:rsid w:val="001927B9"/>
    <w:rsid w:val="001D6D98"/>
    <w:rsid w:val="001E6173"/>
    <w:rsid w:val="00216117"/>
    <w:rsid w:val="00254EAE"/>
    <w:rsid w:val="0026134B"/>
    <w:rsid w:val="00283E1A"/>
    <w:rsid w:val="002D2EC6"/>
    <w:rsid w:val="002D6787"/>
    <w:rsid w:val="002E493A"/>
    <w:rsid w:val="00302014"/>
    <w:rsid w:val="003251B0"/>
    <w:rsid w:val="00333A65"/>
    <w:rsid w:val="0034410B"/>
    <w:rsid w:val="0036337B"/>
    <w:rsid w:val="0036524C"/>
    <w:rsid w:val="00373116"/>
    <w:rsid w:val="003869C1"/>
    <w:rsid w:val="003962C3"/>
    <w:rsid w:val="003B03DE"/>
    <w:rsid w:val="003C07C8"/>
    <w:rsid w:val="003E0623"/>
    <w:rsid w:val="003F6804"/>
    <w:rsid w:val="0042560B"/>
    <w:rsid w:val="004271C5"/>
    <w:rsid w:val="00496C15"/>
    <w:rsid w:val="004A35C5"/>
    <w:rsid w:val="004A602F"/>
    <w:rsid w:val="004B3861"/>
    <w:rsid w:val="004D555A"/>
    <w:rsid w:val="004F48CC"/>
    <w:rsid w:val="00520387"/>
    <w:rsid w:val="0053056E"/>
    <w:rsid w:val="0054613F"/>
    <w:rsid w:val="00583DD6"/>
    <w:rsid w:val="00595596"/>
    <w:rsid w:val="005B26B0"/>
    <w:rsid w:val="005C2EA6"/>
    <w:rsid w:val="005C3A63"/>
    <w:rsid w:val="005D051F"/>
    <w:rsid w:val="005F39C6"/>
    <w:rsid w:val="00600EA4"/>
    <w:rsid w:val="00604322"/>
    <w:rsid w:val="00616A80"/>
    <w:rsid w:val="00617A7E"/>
    <w:rsid w:val="00653E0B"/>
    <w:rsid w:val="006553A4"/>
    <w:rsid w:val="0065651C"/>
    <w:rsid w:val="00673A12"/>
    <w:rsid w:val="00696EAA"/>
    <w:rsid w:val="006A7D8F"/>
    <w:rsid w:val="006D48BF"/>
    <w:rsid w:val="006E1D3F"/>
    <w:rsid w:val="006F3D3B"/>
    <w:rsid w:val="00712FE8"/>
    <w:rsid w:val="007752DD"/>
    <w:rsid w:val="00797D1B"/>
    <w:rsid w:val="007E72AD"/>
    <w:rsid w:val="00834A19"/>
    <w:rsid w:val="008502B7"/>
    <w:rsid w:val="00881A9A"/>
    <w:rsid w:val="008A2782"/>
    <w:rsid w:val="008C35CB"/>
    <w:rsid w:val="008D169B"/>
    <w:rsid w:val="008E4B96"/>
    <w:rsid w:val="008F0F0E"/>
    <w:rsid w:val="00940F0D"/>
    <w:rsid w:val="00953BBD"/>
    <w:rsid w:val="00987DAC"/>
    <w:rsid w:val="009C5EDC"/>
    <w:rsid w:val="009D4C06"/>
    <w:rsid w:val="009E415D"/>
    <w:rsid w:val="00A25834"/>
    <w:rsid w:val="00A33901"/>
    <w:rsid w:val="00A41158"/>
    <w:rsid w:val="00A761EC"/>
    <w:rsid w:val="00A76EBF"/>
    <w:rsid w:val="00A8075C"/>
    <w:rsid w:val="00AA49F4"/>
    <w:rsid w:val="00AF6920"/>
    <w:rsid w:val="00B03EC2"/>
    <w:rsid w:val="00B0677B"/>
    <w:rsid w:val="00B21A46"/>
    <w:rsid w:val="00B25315"/>
    <w:rsid w:val="00B51B32"/>
    <w:rsid w:val="00B81F18"/>
    <w:rsid w:val="00BB4801"/>
    <w:rsid w:val="00BE1DD7"/>
    <w:rsid w:val="00C64052"/>
    <w:rsid w:val="00C90C89"/>
    <w:rsid w:val="00D0056E"/>
    <w:rsid w:val="00D50EFD"/>
    <w:rsid w:val="00DA0FBE"/>
    <w:rsid w:val="00DB0886"/>
    <w:rsid w:val="00DC27B7"/>
    <w:rsid w:val="00E5080C"/>
    <w:rsid w:val="00E62895"/>
    <w:rsid w:val="00E7643B"/>
    <w:rsid w:val="00EE1013"/>
    <w:rsid w:val="00F545A1"/>
    <w:rsid w:val="00F830D1"/>
    <w:rsid w:val="00F905EA"/>
    <w:rsid w:val="00FB52B2"/>
    <w:rsid w:val="00FC1940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1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1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ralie.bajas-schaefer@unistr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2C63-EE11-4C45-A526-3E1C0FBD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7C986D59.dotm</Template>
  <TotalTime>2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Coralie Bajas-Schaefer</cp:lastModifiedBy>
  <cp:revision>5</cp:revision>
  <cp:lastPrinted>2014-12-02T11:18:00Z</cp:lastPrinted>
  <dcterms:created xsi:type="dcterms:W3CDTF">2014-12-02T12:32:00Z</dcterms:created>
  <dcterms:modified xsi:type="dcterms:W3CDTF">2014-12-05T15:11:00Z</dcterms:modified>
</cp:coreProperties>
</file>